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D3641">
      <w:pPr>
        <w:pStyle w:val="1"/>
      </w:pPr>
      <w:r>
        <w:fldChar w:fldCharType="begin"/>
      </w:r>
      <w:r>
        <w:instrText>HYPERLINK "garantF1://95958.0"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17 июля 2009 г. N 172-ФЗ</w:t>
      </w:r>
      <w:r>
        <w:rPr>
          <w:rStyle w:val="a4"/>
          <w:b w:val="0"/>
          <w:bCs w:val="0"/>
        </w:rPr>
        <w:br/>
        <w:t>"Об антикоррупционной экспертизе нормативных правовых актов и про</w:t>
      </w:r>
      <w:r>
        <w:rPr>
          <w:rStyle w:val="a4"/>
          <w:b w:val="0"/>
          <w:bCs w:val="0"/>
        </w:rPr>
        <w:t>ектов нормативных правовых актов"</w:t>
      </w:r>
      <w:r>
        <w:fldChar w:fldCharType="end"/>
      </w:r>
    </w:p>
    <w:p w:rsidR="00000000" w:rsidRDefault="007D3641">
      <w:pPr>
        <w:pStyle w:val="affd"/>
      </w:pPr>
      <w:r>
        <w:t>С изменениями и дополнениями от:</w:t>
      </w:r>
    </w:p>
    <w:p w:rsidR="00000000" w:rsidRDefault="007D3641">
      <w:pPr>
        <w:pStyle w:val="af8"/>
      </w:pPr>
      <w:r>
        <w:t>21 ноября 2011 г., 21 октября 2013 г.</w:t>
      </w:r>
    </w:p>
    <w:p w:rsidR="00000000" w:rsidRDefault="007D3641"/>
    <w:p w:rsidR="00000000" w:rsidRDefault="007D3641">
      <w:r>
        <w:rPr>
          <w:rStyle w:val="a3"/>
        </w:rPr>
        <w:t>Принят Государственной Думой 3 июля 2009 года</w:t>
      </w:r>
    </w:p>
    <w:p w:rsidR="00000000" w:rsidRDefault="007D3641">
      <w:r>
        <w:rPr>
          <w:rStyle w:val="a3"/>
        </w:rPr>
        <w:t>Одобрен Советом Федерации 7 июля 2009 года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bookmarkStart w:id="1" w:name="sub_829299188"/>
      <w:r>
        <w:t>См. комментарий к настоящему Федеральному закону</w:t>
      </w:r>
    </w:p>
    <w:bookmarkEnd w:id="1"/>
    <w:p w:rsidR="00000000" w:rsidRDefault="007D3641">
      <w:pPr>
        <w:pStyle w:val="afa"/>
      </w:pPr>
    </w:p>
    <w:p w:rsidR="00000000" w:rsidRDefault="007D3641">
      <w:bookmarkStart w:id="2" w:name="sub_1"/>
      <w:r>
        <w:rPr>
          <w:rStyle w:val="a3"/>
        </w:rPr>
        <w:t>Статья 1</w:t>
      </w:r>
    </w:p>
    <w:p w:rsidR="00000000" w:rsidRDefault="007D3641">
      <w:bookmarkStart w:id="3" w:name="sub_11"/>
      <w:bookmarkEnd w:id="2"/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</w:t>
      </w:r>
      <w:r>
        <w:t>ктов в целях выявления в них коррупциогенных факторов и их последующего устранения.</w:t>
      </w:r>
    </w:p>
    <w:p w:rsidR="00000000" w:rsidRDefault="007D3641">
      <w:bookmarkStart w:id="4" w:name="sub_12"/>
      <w:bookmarkEnd w:id="3"/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5" w:history="1">
        <w:r>
          <w:rPr>
            <w:rStyle w:val="a4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6" w:history="1">
        <w:r>
          <w:rPr>
            <w:rStyle w:val="a4"/>
          </w:rPr>
          <w:t>неопределенные, трудновыполнимые и (или) обременитель</w:t>
        </w:r>
        <w:r>
          <w:rPr>
            <w:rStyle w:val="a4"/>
          </w:rPr>
          <w:t>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bookmarkEnd w:id="4"/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bookmarkStart w:id="5" w:name="sub_829357180"/>
      <w:r>
        <w:t>См. комментарии к статье 1 настоящего Федерального закона</w:t>
      </w:r>
    </w:p>
    <w:bookmarkEnd w:id="5"/>
    <w:p w:rsidR="00000000" w:rsidRDefault="007D3641">
      <w:pPr>
        <w:pStyle w:val="afa"/>
      </w:pPr>
    </w:p>
    <w:p w:rsidR="00000000" w:rsidRDefault="007D3641">
      <w:bookmarkStart w:id="6" w:name="sub_2"/>
      <w:r>
        <w:rPr>
          <w:rStyle w:val="a3"/>
        </w:rPr>
        <w:t>Статья 2</w:t>
      </w:r>
    </w:p>
    <w:bookmarkEnd w:id="6"/>
    <w:p w:rsidR="00000000" w:rsidRDefault="007D3641">
      <w:r>
        <w:t>Основными принципами организации анти</w:t>
      </w:r>
      <w:r>
        <w:t>коррупционной экспертизы нормативных правовых актов (проектов нормативных правовых актов) являются:</w:t>
      </w:r>
    </w:p>
    <w:p w:rsidR="00000000" w:rsidRDefault="007D3641">
      <w:bookmarkStart w:id="7" w:name="sub_21"/>
      <w:r>
        <w:t>1) обязательность проведения антикоррупционной экспертизы проектов нормативных правовых актов;</w:t>
      </w:r>
    </w:p>
    <w:p w:rsidR="00000000" w:rsidRDefault="007D3641">
      <w:bookmarkStart w:id="8" w:name="sub_22"/>
      <w:bookmarkEnd w:id="7"/>
      <w:r>
        <w:t>2) оценка нормативного правового акта во вз</w:t>
      </w:r>
      <w:r>
        <w:t>аимосвязи с другими нормативными правовыми актами;</w:t>
      </w:r>
    </w:p>
    <w:p w:rsidR="00000000" w:rsidRDefault="007D3641">
      <w:bookmarkStart w:id="9" w:name="sub_23"/>
      <w:bookmarkEnd w:id="8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7D3641">
      <w:bookmarkStart w:id="10" w:name="sub_24"/>
      <w:bookmarkEnd w:id="9"/>
      <w:r>
        <w:t>4) компетентность лиц, пр</w:t>
      </w:r>
      <w:r>
        <w:t>оводящих антикоррупционную экспертизу нормативных правовых актов (проектов нормативных правовых актов);</w:t>
      </w:r>
    </w:p>
    <w:p w:rsidR="00000000" w:rsidRDefault="007D3641">
      <w:bookmarkStart w:id="11" w:name="sub_25"/>
      <w:bookmarkEnd w:id="10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</w:t>
      </w:r>
      <w:r>
        <w:t xml:space="preserve">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</w:t>
      </w:r>
      <w:r>
        <w:t>нормативных правовых актов).</w:t>
      </w:r>
    </w:p>
    <w:bookmarkEnd w:id="11"/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bookmarkStart w:id="12" w:name="sub_945365544"/>
      <w:r>
        <w:t>См. комментарии к статье 2 настоящего Федерального закона</w:t>
      </w:r>
    </w:p>
    <w:bookmarkEnd w:id="12"/>
    <w:p w:rsidR="00000000" w:rsidRDefault="007D3641">
      <w:pPr>
        <w:pStyle w:val="afa"/>
      </w:pPr>
    </w:p>
    <w:p w:rsidR="00000000" w:rsidRDefault="007D3641">
      <w:bookmarkStart w:id="13" w:name="sub_3"/>
      <w:r>
        <w:rPr>
          <w:rStyle w:val="a3"/>
        </w:rPr>
        <w:t>Статья 3</w:t>
      </w:r>
    </w:p>
    <w:p w:rsidR="00000000" w:rsidRDefault="007D3641">
      <w:bookmarkStart w:id="14" w:name="sub_31"/>
      <w:bookmarkEnd w:id="13"/>
      <w:r>
        <w:lastRenderedPageBreak/>
        <w:t>1. Антикоррупционная экспертиза нормативных правовых актов (проектов нормативных правовых актов) провод</w:t>
      </w:r>
      <w:r>
        <w:t>ится:</w:t>
      </w:r>
    </w:p>
    <w:p w:rsidR="00000000" w:rsidRDefault="007D3641">
      <w:bookmarkStart w:id="15" w:name="sub_311"/>
      <w:bookmarkEnd w:id="14"/>
      <w:r>
        <w:t xml:space="preserve">1) прокуратурой Российской Федерации - в соответствии с настоящим Федеральным законом и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</w:t>
      </w:r>
      <w:r>
        <w:t xml:space="preserve">дерации порядке и согласно </w:t>
      </w:r>
      <w:hyperlink r:id="rId8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Федерации;</w:t>
      </w:r>
    </w:p>
    <w:p w:rsidR="00000000" w:rsidRDefault="007D3641">
      <w:bookmarkStart w:id="16" w:name="sub_312"/>
      <w:bookmarkEnd w:id="15"/>
      <w:r>
        <w:t xml:space="preserve">2) </w:t>
      </w:r>
      <w:hyperlink r:id="rId9" w:history="1">
        <w:r>
          <w:rPr>
            <w:rStyle w:val="a4"/>
          </w:rPr>
          <w:t>федеральным органом исполнительной власти в области юстиции</w:t>
        </w:r>
      </w:hyperlink>
      <w:r>
        <w:t xml:space="preserve"> - в соответствии</w:t>
      </w:r>
      <w:r>
        <w:t xml:space="preserve"> с настоящим Федеральным законом, в </w:t>
      </w:r>
      <w:hyperlink r:id="rId10" w:history="1">
        <w:r>
          <w:rPr>
            <w:rStyle w:val="a4"/>
          </w:rPr>
          <w:t>порядке</w:t>
        </w:r>
      </w:hyperlink>
      <w:r>
        <w:t xml:space="preserve"> и согласно </w:t>
      </w:r>
      <w:hyperlink r:id="rId11" w:history="1">
        <w:r>
          <w:rPr>
            <w:rStyle w:val="a4"/>
          </w:rPr>
          <w:t>методике</w:t>
        </w:r>
      </w:hyperlink>
      <w:r>
        <w:t>, определенным Правительством Российской Федерации;</w:t>
      </w:r>
    </w:p>
    <w:p w:rsidR="00000000" w:rsidRDefault="007D3641">
      <w:bookmarkStart w:id="17" w:name="sub_313"/>
      <w:bookmarkEnd w:id="16"/>
      <w: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</w:t>
      </w:r>
      <w:r>
        <w:t xml:space="preserve">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>
          <w:rPr>
            <w:rStyle w:val="a4"/>
          </w:rPr>
          <w:t>методике</w:t>
        </w:r>
      </w:hyperlink>
      <w:r>
        <w:t>, определенной Правительством Российской Федерации.</w:t>
      </w:r>
    </w:p>
    <w:p w:rsidR="00000000" w:rsidRDefault="007D3641">
      <w:bookmarkStart w:id="18" w:name="sub_32"/>
      <w:bookmarkEnd w:id="17"/>
      <w:r>
        <w:t>2. Прокуроры в ходе осуществления сво</w:t>
      </w:r>
      <w:r>
        <w:t>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7D3641">
      <w:bookmarkStart w:id="19" w:name="sub_321"/>
      <w:bookmarkEnd w:id="18"/>
      <w:r>
        <w:t>1) прав, свобод и обязанностей человека и гражданина;</w:t>
      </w:r>
    </w:p>
    <w:p w:rsidR="00000000" w:rsidRDefault="007D3641">
      <w:bookmarkStart w:id="20" w:name="sub_322"/>
      <w:bookmarkEnd w:id="19"/>
      <w:r>
        <w:t>2) государственной и муниципал</w:t>
      </w:r>
      <w:r>
        <w:t xml:space="preserve">ьной собственности, государственной и муниципальной службы, </w:t>
      </w:r>
      <w:hyperlink r:id="rId13" w:history="1">
        <w:r>
          <w:rPr>
            <w:rStyle w:val="a4"/>
          </w:rPr>
          <w:t>бюджетного</w:t>
        </w:r>
      </w:hyperlink>
      <w:r>
        <w:t xml:space="preserve">, </w:t>
      </w:r>
      <w:hyperlink r:id="rId14" w:history="1">
        <w:r>
          <w:rPr>
            <w:rStyle w:val="a4"/>
          </w:rPr>
          <w:t>налогового</w:t>
        </w:r>
      </w:hyperlink>
      <w:r>
        <w:t xml:space="preserve">, таможенного, </w:t>
      </w:r>
      <w:hyperlink r:id="rId15" w:history="1">
        <w:r>
          <w:rPr>
            <w:rStyle w:val="a4"/>
          </w:rPr>
          <w:t>лесного</w:t>
        </w:r>
      </w:hyperlink>
      <w:r>
        <w:t xml:space="preserve">, </w:t>
      </w:r>
      <w:hyperlink r:id="rId16" w:history="1">
        <w:r>
          <w:rPr>
            <w:rStyle w:val="a4"/>
          </w:rPr>
          <w:t>водного</w:t>
        </w:r>
      </w:hyperlink>
      <w:r>
        <w:t xml:space="preserve">, </w:t>
      </w:r>
      <w:hyperlink r:id="rId17" w:history="1">
        <w:r>
          <w:rPr>
            <w:rStyle w:val="a4"/>
          </w:rPr>
          <w:t>земельного</w:t>
        </w:r>
      </w:hyperlink>
      <w:r>
        <w:t xml:space="preserve">, </w:t>
      </w:r>
      <w:hyperlink r:id="rId18" w:history="1">
        <w:r>
          <w:rPr>
            <w:rStyle w:val="a4"/>
          </w:rPr>
          <w:t>градостроительного</w:t>
        </w:r>
      </w:hyperlink>
      <w:r>
        <w:t xml:space="preserve">, </w:t>
      </w:r>
      <w:hyperlink r:id="rId19" w:history="1">
        <w:r>
          <w:rPr>
            <w:rStyle w:val="a4"/>
          </w:rPr>
          <w:t>природоохранного законодательства</w:t>
        </w:r>
      </w:hyperlink>
      <w:r>
        <w:t xml:space="preserve">, </w:t>
      </w:r>
      <w:hyperlink r:id="rId20" w:history="1">
        <w:r>
          <w:rPr>
            <w:rStyle w:val="a4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7D3641">
      <w:bookmarkStart w:id="21" w:name="sub_323"/>
      <w:bookmarkEnd w:id="20"/>
      <w:r>
        <w:t>3) социальных гарантий лицам, замещающим (замещ</w:t>
      </w:r>
      <w:r>
        <w:t>авшим) государственные или муниципальные должности, должности государственной или муниципальной службы.</w:t>
      </w:r>
    </w:p>
    <w:bookmarkEnd w:id="21"/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r>
        <w:t xml:space="preserve">Об организации проведения антикоррупционной экспертизы нормативных правовых актов см. </w:t>
      </w:r>
      <w:hyperlink r:id="rId21" w:history="1">
        <w:r>
          <w:rPr>
            <w:rStyle w:val="a4"/>
          </w:rPr>
          <w:t>приказ</w:t>
        </w:r>
      </w:hyperlink>
      <w:r>
        <w:t xml:space="preserve"> Генеральн</w:t>
      </w:r>
      <w:r>
        <w:t>ой прокуратуры РФ от 28 декабря 2009 г. N 400</w:t>
      </w:r>
    </w:p>
    <w:p w:rsidR="00000000" w:rsidRDefault="007D3641">
      <w:bookmarkStart w:id="22" w:name="sub_33"/>
      <w:r>
        <w:t xml:space="preserve">3. </w:t>
      </w:r>
      <w:hyperlink r:id="rId22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000000" w:rsidRDefault="007D3641">
      <w:bookmarkStart w:id="23" w:name="sub_331"/>
      <w:bookmarkEnd w:id="22"/>
      <w:r>
        <w:t>1) проектов федеральных законов, проектов указов Пр</w:t>
      </w:r>
      <w:r>
        <w:t>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24" w:name="sub_332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7D3641">
      <w:pPr>
        <w:pStyle w:val="afb"/>
      </w:pPr>
      <w:r>
        <w:fldChar w:fldCharType="begin"/>
      </w:r>
      <w:r>
        <w:instrText>HYPERLINK "garantF1://70378702.0"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октября 2013 г. N 279-ФЗ в пункт 2 части 3 статьи 3 настоящего Федерального закона внесены изменения</w:t>
      </w:r>
    </w:p>
    <w:p w:rsidR="00000000" w:rsidRDefault="007D3641">
      <w:pPr>
        <w:pStyle w:val="afb"/>
      </w:pPr>
      <w:hyperlink r:id="rId23" w:history="1">
        <w:r>
          <w:rPr>
            <w:rStyle w:val="a4"/>
          </w:rPr>
          <w:t>См. текст пункта в предыд</w:t>
        </w:r>
        <w:r>
          <w:rPr>
            <w:rStyle w:val="a4"/>
          </w:rPr>
          <w:t>ущей редакции</w:t>
        </w:r>
      </w:hyperlink>
    </w:p>
    <w:p w:rsidR="00000000" w:rsidRDefault="007D3641"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0000" w:rsidRDefault="007D3641">
      <w:bookmarkStart w:id="25" w:name="sub_333"/>
      <w: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</w:t>
      </w:r>
      <w:r>
        <w:lastRenderedPageBreak/>
        <w:t>или имеющих межведомств</w:t>
      </w:r>
      <w:r>
        <w:t>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26" w:name="sub_334"/>
      <w:bookmarkEnd w:id="25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7D3641">
      <w:pPr>
        <w:pStyle w:val="afb"/>
      </w:pPr>
      <w:r>
        <w:fldChar w:fldCharType="begin"/>
      </w:r>
      <w:r>
        <w:instrText>HYPERLINK "garantF1://1209</w:instrText>
      </w:r>
      <w:r>
        <w:instrText>1970.22113"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пункт 2 части 3 статьи 3 настоящего Федерального закона внесены изменения</w:t>
      </w:r>
    </w:p>
    <w:p w:rsidR="00000000" w:rsidRDefault="007D3641">
      <w:pPr>
        <w:pStyle w:val="afb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D3641">
      <w:r>
        <w:t xml:space="preserve">4) нормативных правовых актов субъектов </w:t>
      </w:r>
      <w:r>
        <w:t>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r>
        <w:t xml:space="preserve">См. </w:t>
      </w:r>
      <w:hyperlink r:id="rId25" w:history="1">
        <w:r>
          <w:rPr>
            <w:rStyle w:val="a4"/>
          </w:rPr>
          <w:t>Порядок</w:t>
        </w:r>
      </w:hyperlink>
      <w:r>
        <w:t xml:space="preserve"> организации работы по проведению антикорр</w:t>
      </w:r>
      <w:r>
        <w:t xml:space="preserve">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Минюста России от 4 октября 2013 г. N 187</w:t>
      </w:r>
    </w:p>
    <w:p w:rsidR="00000000" w:rsidRDefault="007D3641">
      <w:bookmarkStart w:id="27" w:name="sub_34"/>
      <w:r>
        <w:t>4.</w:t>
      </w:r>
      <w:r>
        <w:t xml:space="preserve">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7D3641">
      <w:bookmarkStart w:id="28" w:name="sub_35"/>
      <w:bookmarkEnd w:id="27"/>
      <w:r>
        <w:t>5. Органы, организа</w:t>
      </w:r>
      <w:r>
        <w:t>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8"/>
    <w:p w:rsidR="00000000" w:rsidRDefault="007D3641"/>
    <w:p w:rsidR="00000000" w:rsidRDefault="007D3641">
      <w:pPr>
        <w:pStyle w:val="afa"/>
        <w:rPr>
          <w:color w:val="000000"/>
          <w:sz w:val="16"/>
          <w:szCs w:val="16"/>
        </w:rPr>
      </w:pPr>
      <w:bookmarkStart w:id="29" w:name="sub_36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7D3641">
      <w:pPr>
        <w:pStyle w:val="afb"/>
      </w:pPr>
      <w:r>
        <w:fldChar w:fldCharType="begin"/>
      </w:r>
      <w:r>
        <w:instrText>HYPERLINK "garantF1://12091970.2212"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6</w:t>
      </w:r>
    </w:p>
    <w:p w:rsidR="00000000" w:rsidRDefault="007D3641">
      <w:r>
        <w:t>6. Антикоррупционная экспертиза нормативных правовых актов, принятых реорг</w:t>
      </w:r>
      <w:r>
        <w:t>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30" w:name="sub_37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30"/>
    <w:p w:rsidR="00000000" w:rsidRDefault="007D3641">
      <w:pPr>
        <w:pStyle w:val="afb"/>
      </w:pPr>
      <w:r>
        <w:fldChar w:fldCharType="begin"/>
      </w:r>
      <w:r>
        <w:instrText>HYPERLINK "garantF1://12091970.2213"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3 настоящего Федерального закона дополнена частью 7</w:t>
      </w:r>
    </w:p>
    <w:p w:rsidR="00000000" w:rsidRDefault="007D3641">
      <w:r>
        <w:t>7. Антикоррупционная экспертиза нормативных правовых актов, принятых реорганизов</w:t>
      </w:r>
      <w:r>
        <w:t>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</w:t>
      </w:r>
      <w:r>
        <w:t>ому регулированию в соответствующей сфере деятельности, при мониторинге применения данных нормативных правовых актов.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31" w:name="sub_38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7D3641">
      <w:pPr>
        <w:pStyle w:val="afb"/>
      </w:pPr>
      <w:r>
        <w:fldChar w:fldCharType="begin"/>
      </w:r>
      <w:r>
        <w:instrText>HYPERLINK "garantF1://12091970.2214"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</w:t>
      </w:r>
      <w:r>
        <w:t>3 настоящего Федерального закона дополнена частью 8</w:t>
      </w:r>
    </w:p>
    <w:p w:rsidR="00000000" w:rsidRDefault="007D3641"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</w:t>
      </w:r>
      <w:r>
        <w:t xml:space="preserve">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</w:t>
      </w:r>
      <w:r>
        <w:lastRenderedPageBreak/>
        <w:t>соответствующей сфере деятельности, принимают решение о разработке проекта но</w:t>
      </w:r>
      <w:r>
        <w:t>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r>
        <w:t>См. комментарии к статье 3 настоящего Федерального закона</w:t>
      </w:r>
    </w:p>
    <w:p w:rsidR="00000000" w:rsidRDefault="007D3641">
      <w:pPr>
        <w:pStyle w:val="afa"/>
      </w:pPr>
    </w:p>
    <w:p w:rsidR="00000000" w:rsidRDefault="007D3641">
      <w:pPr>
        <w:pStyle w:val="afa"/>
      </w:pPr>
    </w:p>
    <w:p w:rsidR="00000000" w:rsidRDefault="007D3641">
      <w:bookmarkStart w:id="32" w:name="sub_4"/>
      <w:r>
        <w:rPr>
          <w:rStyle w:val="a3"/>
        </w:rPr>
        <w:t>Статья 4</w:t>
      </w:r>
    </w:p>
    <w:p w:rsidR="00000000" w:rsidRDefault="007D3641">
      <w:bookmarkStart w:id="33" w:name="sub_41"/>
      <w:bookmarkEnd w:id="32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7D3641">
      <w:bookmarkStart w:id="34" w:name="sub_411"/>
      <w:bookmarkEnd w:id="33"/>
      <w:r>
        <w:t>1) в требовании прокурора об изменении нормативного правового акта или в обращении прокурора в суд в порядке, предусмот</w:t>
      </w:r>
      <w:r>
        <w:t>ренном процессуальным законодательством Российской Федерации;</w:t>
      </w:r>
    </w:p>
    <w:p w:rsidR="00000000" w:rsidRDefault="007D3641">
      <w:bookmarkStart w:id="35" w:name="sub_412"/>
      <w:bookmarkEnd w:id="34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</w:rPr>
          <w:t>4 статьи 3</w:t>
        </w:r>
      </w:hyperlink>
      <w:r>
        <w:t xml:space="preserve"> настояще</w:t>
      </w:r>
      <w:r>
        <w:t>го Федерального закона (далее - заключение).</w:t>
      </w:r>
    </w:p>
    <w:p w:rsidR="00000000" w:rsidRDefault="007D3641">
      <w:bookmarkStart w:id="36" w:name="sub_42"/>
      <w:bookmarkEnd w:id="35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</w:t>
      </w:r>
      <w:r>
        <w:t>торы и предложены способы их устранения.</w:t>
      </w:r>
    </w:p>
    <w:p w:rsidR="00000000" w:rsidRDefault="007D3641">
      <w:bookmarkStart w:id="37" w:name="sub_43"/>
      <w:bookmarkEnd w:id="36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</w:t>
      </w:r>
      <w:r>
        <w:t>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</w:t>
      </w:r>
      <w:r>
        <w:t>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</w:t>
      </w:r>
      <w:r>
        <w:t>е органом, который издал этот акт, в соответствии с его компетенцией.</w:t>
      </w:r>
    </w:p>
    <w:p w:rsidR="00000000" w:rsidRDefault="007D3641">
      <w:bookmarkStart w:id="38" w:name="sub_44"/>
      <w:bookmarkEnd w:id="37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39" w:name="sub_441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7D3641">
      <w:pPr>
        <w:pStyle w:val="afb"/>
      </w:pPr>
      <w:r>
        <w:fldChar w:fldCharType="begin"/>
      </w:r>
      <w:r>
        <w:instrText>HYPERLINK "garan</w:instrText>
      </w:r>
      <w:r>
        <w:instrText>tF1://12091970.2221"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4 настоящего Федерального закона дополнена частью 4.1</w:t>
      </w:r>
    </w:p>
    <w:p w:rsidR="00000000" w:rsidRDefault="007D3641"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</w:t>
      </w:r>
      <w:r>
        <w:t xml:space="preserve">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</w:t>
      </w:r>
      <w:r>
        <w:t>не подлежат государственной регистрации.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40" w:name="sub_45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7D3641">
      <w:pPr>
        <w:pStyle w:val="afb"/>
      </w:pPr>
      <w:r>
        <w:fldChar w:fldCharType="begin"/>
      </w:r>
      <w:r>
        <w:instrText>HYPERLINK "garantF1://12091970.2222"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5 статьи 4 настоящего Федерального закона изложена в новой редакции</w:t>
      </w:r>
    </w:p>
    <w:p w:rsidR="00000000" w:rsidRDefault="007D3641">
      <w:pPr>
        <w:pStyle w:val="afb"/>
      </w:pPr>
      <w:hyperlink r:id="rId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D3641"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</w:rPr>
          <w:t>4 части 3</w:t>
        </w:r>
        <w:r>
          <w:rPr>
            <w:rStyle w:val="a4"/>
          </w:rPr>
          <w:t xml:space="preserve">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41" w:name="sub_46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7D3641">
      <w:pPr>
        <w:pStyle w:val="afb"/>
      </w:pPr>
      <w:r>
        <w:fldChar w:fldCharType="begin"/>
      </w:r>
      <w:r>
        <w:instrText>HYPERLINK "garantF1://12091970.2223"</w:instrText>
      </w:r>
      <w:r>
        <w:fldChar w:fldCharType="separate"/>
      </w:r>
      <w:r>
        <w:rPr>
          <w:rStyle w:val="a4"/>
        </w:rPr>
        <w:t>Федер</w:t>
      </w:r>
      <w:r>
        <w:rPr>
          <w:rStyle w:val="a4"/>
        </w:rPr>
        <w:t>альным законом</w:t>
      </w:r>
      <w:r>
        <w:fldChar w:fldCharType="end"/>
      </w:r>
      <w:r>
        <w:t xml:space="preserve"> от 21 ноября 2011 г. N 329-ФЗ в часть 6 статьи 4 настоящего Федерального закона внесены изменения</w:t>
      </w:r>
    </w:p>
    <w:p w:rsidR="00000000" w:rsidRDefault="007D3641">
      <w:pPr>
        <w:pStyle w:val="afb"/>
      </w:pPr>
      <w:hyperlink r:id="rId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D3641">
      <w:r>
        <w:t>6. Разногласия, возникающие при оценке указанных в заключении корр</w:t>
      </w:r>
      <w:r>
        <w:t xml:space="preserve">упциогенных факторов, разрешаются в </w:t>
      </w:r>
      <w:hyperlink r:id="rId2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r>
        <w:t>См. комментарии к статье 4 настоящего Федерального закона</w:t>
      </w:r>
    </w:p>
    <w:p w:rsidR="00000000" w:rsidRDefault="007D3641">
      <w:pPr>
        <w:pStyle w:val="afa"/>
      </w:pPr>
    </w:p>
    <w:p w:rsidR="00000000" w:rsidRDefault="007D3641">
      <w:bookmarkStart w:id="42" w:name="sub_5"/>
      <w:r>
        <w:rPr>
          <w:rStyle w:val="a3"/>
        </w:rPr>
        <w:t>Статья 5</w:t>
      </w:r>
    </w:p>
    <w:p w:rsidR="00000000" w:rsidRDefault="007D3641">
      <w:pPr>
        <w:pStyle w:val="afa"/>
        <w:rPr>
          <w:color w:val="000000"/>
          <w:sz w:val="16"/>
          <w:szCs w:val="16"/>
        </w:rPr>
      </w:pPr>
      <w:bookmarkStart w:id="43" w:name="sub_51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7D3641">
      <w:pPr>
        <w:pStyle w:val="afb"/>
      </w:pPr>
      <w:r>
        <w:fldChar w:fldCharType="begin"/>
      </w:r>
      <w:r>
        <w:instrText>HYPERLINK "garantF1://12091970.223"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1 статьи 5 настоящего Федерального закона внесены изменения</w:t>
      </w:r>
    </w:p>
    <w:p w:rsidR="00000000" w:rsidRDefault="007D3641">
      <w:pPr>
        <w:pStyle w:val="afb"/>
      </w:pPr>
      <w:hyperlink r:id="rId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D3641">
      <w:r>
        <w:t>1. Институты гражданс</w:t>
      </w:r>
      <w:r>
        <w:t xml:space="preserve">кого общества и граждане могут в </w:t>
      </w:r>
      <w:hyperlink r:id="rId31" w:history="1">
        <w:r>
          <w:rPr>
            <w:rStyle w:val="a4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</w:t>
      </w:r>
      <w:r>
        <w:t xml:space="preserve">ектов нормативных правовых актов). </w:t>
      </w:r>
      <w:hyperlink r:id="rId32" w:history="1">
        <w:r>
          <w:rPr>
            <w:rStyle w:val="a4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</w:t>
      </w:r>
      <w:r>
        <w:t>альным органом исполнительной власти в области юстиции.</w:t>
      </w:r>
    </w:p>
    <w:p w:rsidR="00000000" w:rsidRDefault="007D3641">
      <w:bookmarkStart w:id="44" w:name="sub_52"/>
      <w:r>
        <w:t xml:space="preserve">2. В </w:t>
      </w:r>
      <w:hyperlink r:id="rId33" w:history="1">
        <w:r>
          <w:rPr>
            <w:rStyle w:val="a4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</w:t>
      </w:r>
      <w:r>
        <w:t>вового акта) коррупциогенные факторы и предложены способы их устранения.</w:t>
      </w:r>
    </w:p>
    <w:p w:rsidR="00000000" w:rsidRDefault="007D3641">
      <w:bookmarkStart w:id="45" w:name="sub_53"/>
      <w:bookmarkEnd w:id="44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</w:t>
      </w:r>
      <w:r>
        <w:t>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</w:t>
      </w:r>
      <w:r>
        <w:t>утствует предложение о способе устранения выявленных коррупциогенных факторов.</w:t>
      </w:r>
    </w:p>
    <w:bookmarkEnd w:id="45"/>
    <w:p w:rsidR="00000000" w:rsidRDefault="007D364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D3641">
      <w:pPr>
        <w:pStyle w:val="afa"/>
      </w:pPr>
      <w:r>
        <w:t>См. комментарии к статье 5 настоящего Федерального закона</w:t>
      </w:r>
    </w:p>
    <w:p w:rsidR="00000000" w:rsidRDefault="007D3641">
      <w:pPr>
        <w:pStyle w:val="afa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8"/>
        <w:gridCol w:w="3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3641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D3641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7D3641"/>
    <w:p w:rsidR="00000000" w:rsidRDefault="007D3641">
      <w:pPr>
        <w:pStyle w:val="afff0"/>
      </w:pPr>
      <w:r>
        <w:t>Москва, Кремль</w:t>
      </w:r>
    </w:p>
    <w:p w:rsidR="00000000" w:rsidRDefault="007D3641">
      <w:pPr>
        <w:pStyle w:val="afff0"/>
      </w:pPr>
      <w:r>
        <w:t>17 июля 2009 г.</w:t>
      </w:r>
    </w:p>
    <w:p w:rsidR="00000000" w:rsidRDefault="007D3641">
      <w:pPr>
        <w:pStyle w:val="afff0"/>
      </w:pPr>
      <w:r>
        <w:t>N 172-ФЗ</w:t>
      </w:r>
    </w:p>
    <w:p w:rsidR="007D3641" w:rsidRDefault="007D3641"/>
    <w:sectPr w:rsidR="007D364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D4"/>
    <w:rsid w:val="006715D4"/>
    <w:rsid w:val="007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hyperlink" Target="garantF1://12038258.0" TargetMode="External"/><Relationship Id="rId26" Type="http://schemas.openxmlformats.org/officeDocument/2006/relationships/hyperlink" Target="garantF1://7037545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57231.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0064358.91" TargetMode="External"/><Relationship Id="rId12" Type="http://schemas.openxmlformats.org/officeDocument/2006/relationships/hyperlink" Target="garantF1://97633.200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hyperlink" Target="garantF1://70375454.23" TargetMode="External"/><Relationship Id="rId33" Type="http://schemas.openxmlformats.org/officeDocument/2006/relationships/hyperlink" Target="garantF1://12091921.1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47594.2" TargetMode="External"/><Relationship Id="rId20" Type="http://schemas.openxmlformats.org/officeDocument/2006/relationships/hyperlink" Target="garantF1://12085475.0" TargetMode="External"/><Relationship Id="rId29" Type="http://schemas.openxmlformats.org/officeDocument/2006/relationships/hyperlink" Target="garantF1://97633.1003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7633.2004" TargetMode="External"/><Relationship Id="rId11" Type="http://schemas.openxmlformats.org/officeDocument/2006/relationships/hyperlink" Target="garantF1://97633.2000" TargetMode="External"/><Relationship Id="rId24" Type="http://schemas.openxmlformats.org/officeDocument/2006/relationships/hyperlink" Target="garantF1://5661627.334" TargetMode="External"/><Relationship Id="rId32" Type="http://schemas.openxmlformats.org/officeDocument/2006/relationships/hyperlink" Target="garantF1://70111164.1000" TargetMode="External"/><Relationship Id="rId5" Type="http://schemas.openxmlformats.org/officeDocument/2006/relationships/hyperlink" Target="garantF1://97633.2003" TargetMode="External"/><Relationship Id="rId15" Type="http://schemas.openxmlformats.org/officeDocument/2006/relationships/hyperlink" Target="garantF1://12050845.2" TargetMode="External"/><Relationship Id="rId23" Type="http://schemas.openxmlformats.org/officeDocument/2006/relationships/hyperlink" Target="garantF1://57643305.332" TargetMode="External"/><Relationship Id="rId28" Type="http://schemas.openxmlformats.org/officeDocument/2006/relationships/hyperlink" Target="garantF1://5661627.46" TargetMode="External"/><Relationship Id="rId10" Type="http://schemas.openxmlformats.org/officeDocument/2006/relationships/hyperlink" Target="garantF1://97633.1000" TargetMode="External"/><Relationship Id="rId19" Type="http://schemas.openxmlformats.org/officeDocument/2006/relationships/hyperlink" Target="garantF1://12025350.2" TargetMode="External"/><Relationship Id="rId31" Type="http://schemas.openxmlformats.org/officeDocument/2006/relationships/hyperlink" Target="garantF1://97633.1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7238.10000" TargetMode="External"/><Relationship Id="rId14" Type="http://schemas.openxmlformats.org/officeDocument/2006/relationships/hyperlink" Target="garantF1://10800200.1" TargetMode="External"/><Relationship Id="rId22" Type="http://schemas.openxmlformats.org/officeDocument/2006/relationships/hyperlink" Target="garantF1://12037238.10000" TargetMode="External"/><Relationship Id="rId27" Type="http://schemas.openxmlformats.org/officeDocument/2006/relationships/hyperlink" Target="garantF1://5661627.45" TargetMode="External"/><Relationship Id="rId30" Type="http://schemas.openxmlformats.org/officeDocument/2006/relationships/hyperlink" Target="garantF1://5661627.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ШИШКИНА Марина Павловна</cp:lastModifiedBy>
  <cp:revision>2</cp:revision>
  <dcterms:created xsi:type="dcterms:W3CDTF">2017-01-11T13:15:00Z</dcterms:created>
  <dcterms:modified xsi:type="dcterms:W3CDTF">2017-01-11T13:15:00Z</dcterms:modified>
</cp:coreProperties>
</file>