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D3" w:rsidRPr="004253D3" w:rsidRDefault="004253D3" w:rsidP="004253D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253D3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7ED310C" wp14:editId="517F69E8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D3" w:rsidRPr="004253D3" w:rsidRDefault="004253D3" w:rsidP="004253D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4253D3" w:rsidRPr="004253D3" w:rsidRDefault="004253D3" w:rsidP="004253D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253D3">
        <w:rPr>
          <w:rFonts w:ascii="Arial" w:eastAsia="Times New Roman" w:hAnsi="Arial" w:cs="Arial"/>
          <w:b/>
          <w:bCs/>
          <w:szCs w:val="24"/>
          <w:lang w:eastAsia="ru-RU"/>
        </w:rPr>
        <w:t xml:space="preserve">АДМИНИСТРАЦИЯ </w:t>
      </w:r>
    </w:p>
    <w:p w:rsidR="004253D3" w:rsidRPr="004253D3" w:rsidRDefault="004253D3" w:rsidP="004253D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253D3">
        <w:rPr>
          <w:rFonts w:ascii="Arial" w:eastAsia="Times New Roman" w:hAnsi="Arial" w:cs="Arial"/>
          <w:b/>
          <w:bCs/>
          <w:szCs w:val="24"/>
          <w:lang w:eastAsia="ru-RU"/>
        </w:rPr>
        <w:t>МАНИНСКОГО СЕЛЬСКОГО ПОСЕЛЕНИЯ</w:t>
      </w:r>
    </w:p>
    <w:p w:rsidR="004253D3" w:rsidRPr="004253D3" w:rsidRDefault="004253D3" w:rsidP="004253D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253D3">
        <w:rPr>
          <w:rFonts w:ascii="Arial" w:eastAsia="Times New Roman" w:hAnsi="Arial" w:cs="Arial"/>
          <w:b/>
          <w:bCs/>
          <w:szCs w:val="24"/>
          <w:lang w:eastAsia="ru-RU"/>
        </w:rPr>
        <w:t>КАЛАЧЕЕВСКОГО МУНИЦИПАЛЬНОГО РАЙОНА</w:t>
      </w:r>
    </w:p>
    <w:p w:rsidR="004253D3" w:rsidRPr="004253D3" w:rsidRDefault="004253D3" w:rsidP="00B60072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253D3">
        <w:rPr>
          <w:rFonts w:ascii="Arial" w:eastAsia="Times New Roman" w:hAnsi="Arial" w:cs="Arial"/>
          <w:b/>
          <w:bCs/>
          <w:szCs w:val="24"/>
          <w:lang w:eastAsia="ru-RU"/>
        </w:rPr>
        <w:t>ВОРОНЕЖСКОЙ ОБЛАСТИ</w:t>
      </w:r>
    </w:p>
    <w:p w:rsidR="004253D3" w:rsidRPr="004253D3" w:rsidRDefault="004253D3" w:rsidP="0042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3D3" w:rsidRPr="004253D3" w:rsidRDefault="004253D3" w:rsidP="004253D3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253D3">
        <w:rPr>
          <w:rFonts w:ascii="Arial" w:eastAsia="Times New Roman" w:hAnsi="Arial" w:cs="Arial"/>
          <w:szCs w:val="24"/>
          <w:lang w:eastAsia="ru-RU"/>
        </w:rPr>
        <w:t>от 1</w:t>
      </w:r>
      <w:r>
        <w:rPr>
          <w:rFonts w:ascii="Arial" w:eastAsia="Times New Roman" w:hAnsi="Arial" w:cs="Arial"/>
          <w:szCs w:val="24"/>
          <w:lang w:eastAsia="ru-RU"/>
        </w:rPr>
        <w:t>4</w:t>
      </w:r>
      <w:r w:rsidRPr="004253D3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апреля</w:t>
      </w:r>
      <w:r w:rsidRPr="004253D3">
        <w:rPr>
          <w:rFonts w:ascii="Arial" w:eastAsia="Times New Roman" w:hAnsi="Arial" w:cs="Arial"/>
          <w:szCs w:val="24"/>
          <w:lang w:eastAsia="ru-RU"/>
        </w:rPr>
        <w:t xml:space="preserve"> 2025 г.   № 1</w:t>
      </w:r>
      <w:r>
        <w:rPr>
          <w:rFonts w:ascii="Arial" w:eastAsia="Times New Roman" w:hAnsi="Arial" w:cs="Arial"/>
          <w:szCs w:val="24"/>
          <w:lang w:eastAsia="ru-RU"/>
        </w:rPr>
        <w:t>5</w:t>
      </w:r>
    </w:p>
    <w:p w:rsidR="00466C3C" w:rsidRPr="00B60072" w:rsidRDefault="004253D3" w:rsidP="00B600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4253D3">
        <w:rPr>
          <w:rFonts w:ascii="Arial" w:eastAsia="Times New Roman" w:hAnsi="Arial" w:cs="Arial"/>
          <w:szCs w:val="24"/>
          <w:lang w:eastAsia="ru-RU"/>
        </w:rPr>
        <w:t xml:space="preserve">    </w:t>
      </w:r>
      <w:proofErr w:type="spellStart"/>
      <w:r w:rsidRPr="004253D3">
        <w:rPr>
          <w:rFonts w:ascii="Arial" w:eastAsia="Times New Roman" w:hAnsi="Arial" w:cs="Arial"/>
          <w:szCs w:val="24"/>
          <w:lang w:eastAsia="ru-RU"/>
        </w:rPr>
        <w:t>с.Манино</w:t>
      </w:r>
      <w:proofErr w:type="spellEnd"/>
      <w:r w:rsidRPr="004253D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 </w:t>
      </w:r>
    </w:p>
    <w:p w:rsidR="00466C3C" w:rsidRPr="004B00E1" w:rsidRDefault="00971DA2" w:rsidP="004B00E1">
      <w:pPr>
        <w:pStyle w:val="a7"/>
        <w:ind w:left="709"/>
        <w:jc w:val="left"/>
        <w:rPr>
          <w:rFonts w:ascii="Arial" w:hAnsi="Arial" w:cs="Arial"/>
          <w:b/>
          <w:sz w:val="32"/>
          <w:szCs w:val="32"/>
        </w:rPr>
      </w:pP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внесении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изменений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253D3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30</w:t>
      </w:r>
      <w:r w:rsidR="005F476B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1A4F07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4253D3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.201</w:t>
      </w:r>
      <w:r w:rsidR="001A4F07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г.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</w:t>
      </w:r>
      <w:r w:rsidR="001A4F07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4253D3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34</w:t>
      </w:r>
      <w:r w:rsidR="00AF7629"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60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1A4F07" w:rsidRPr="00B60072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4B00E1">
        <w:rPr>
          <w:rFonts w:ascii="Arial" w:hAnsi="Arial" w:cs="Arial"/>
          <w:b/>
          <w:sz w:val="32"/>
          <w:szCs w:val="32"/>
        </w:rPr>
        <w:t xml:space="preserve"> </w:t>
      </w:r>
      <w:r w:rsidR="004253D3" w:rsidRPr="00B60072">
        <w:rPr>
          <w:rFonts w:ascii="Arial" w:hAnsi="Arial" w:cs="Arial"/>
          <w:b/>
          <w:sz w:val="32"/>
          <w:szCs w:val="32"/>
        </w:rPr>
        <w:t>(в редакции пост. от 20.02.2023 г. №30</w:t>
      </w:r>
      <w:r w:rsidR="001A4F07" w:rsidRPr="00B60072">
        <w:rPr>
          <w:rFonts w:ascii="Arial" w:hAnsi="Arial" w:cs="Arial"/>
          <w:b/>
          <w:sz w:val="32"/>
          <w:szCs w:val="32"/>
        </w:rPr>
        <w:t>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06.10.2003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131-ФЗ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общих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принципах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Федерации»,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30.12.2020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509-ФЗ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внесении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изменений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отдельные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законодательные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РФ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20.07.2021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1228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утверждении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разработки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утверждения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внесении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изменений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некоторые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утратившими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силу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некоторых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отдельных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положений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Федерации»,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Уставом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постановляет: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Внести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 xml:space="preserve"> 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30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0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.201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9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34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«</w:t>
      </w:r>
      <w:r w:rsidR="001A4F07" w:rsidRPr="001A4F07">
        <w:rPr>
          <w:rFonts w:ascii="Arial" w:hAnsi="Arial" w:cs="Arial"/>
          <w:szCs w:val="24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изменения: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1.1.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первом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слова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«Принятие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заменить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словами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«Перевод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территории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области».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«Административный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3D4E1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«Принятие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изложить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следующей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редакции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приложению,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постановлению.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Опубликовать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Вестнике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правовых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области.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3.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Контроль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исполнение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оставляю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2845"/>
        <w:gridCol w:w="3015"/>
      </w:tblGrid>
      <w:tr w:rsidR="00971DA2" w:rsidRPr="00971DA2" w:rsidTr="00AF7629"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2" w:rsidRPr="00B60072" w:rsidRDefault="00B60072" w:rsidP="00B60072">
            <w:pPr>
              <w:widowControl w:val="0"/>
              <w:spacing w:after="0" w:line="240" w:lineRule="auto"/>
              <w:jc w:val="left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66C3C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Глава</w:t>
            </w:r>
            <w:r w:rsidR="003D4E12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4253D3">
              <w:rPr>
                <w:rFonts w:ascii="Arial" w:eastAsia="Times New Roman" w:hAnsi="Arial" w:cs="Arial"/>
                <w:szCs w:val="24"/>
                <w:lang w:eastAsia="ru-RU"/>
              </w:rPr>
              <w:t>Манинского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сельского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поселения</w:t>
            </w:r>
          </w:p>
        </w:tc>
        <w:tc>
          <w:tcPr>
            <w:tcW w:w="2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DA2" w:rsidRPr="00971DA2" w:rsidRDefault="004253D3" w:rsidP="00466C3C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С.Н.Борщев</w:t>
            </w:r>
            <w:proofErr w:type="spellEnd"/>
          </w:p>
        </w:tc>
      </w:tr>
    </w:tbl>
    <w:p w:rsidR="00466C3C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466C3C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971DA2" w:rsidRPr="004253D3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szCs w:val="24"/>
          <w:lang w:eastAsia="ru-RU"/>
        </w:rPr>
      </w:pPr>
      <w:r w:rsidRPr="004253D3">
        <w:rPr>
          <w:rFonts w:ascii="Arial" w:eastAsia="Times New Roman" w:hAnsi="Arial" w:cs="Arial"/>
          <w:szCs w:val="24"/>
          <w:lang w:eastAsia="ru-RU"/>
        </w:rPr>
        <w:t>от</w:t>
      </w:r>
      <w:r w:rsidR="00AF7629" w:rsidRPr="004253D3">
        <w:rPr>
          <w:rFonts w:ascii="Arial" w:eastAsia="Times New Roman" w:hAnsi="Arial" w:cs="Arial"/>
          <w:szCs w:val="24"/>
          <w:lang w:eastAsia="ru-RU"/>
        </w:rPr>
        <w:t xml:space="preserve"> </w:t>
      </w:r>
      <w:r w:rsidR="004253D3" w:rsidRPr="004253D3">
        <w:rPr>
          <w:rFonts w:ascii="Arial" w:eastAsia="Times New Roman" w:hAnsi="Arial" w:cs="Arial"/>
          <w:szCs w:val="24"/>
          <w:lang w:eastAsia="ru-RU"/>
        </w:rPr>
        <w:t>1</w:t>
      </w:r>
      <w:r w:rsidRPr="004253D3">
        <w:rPr>
          <w:rFonts w:ascii="Arial" w:eastAsia="Times New Roman" w:hAnsi="Arial" w:cs="Arial"/>
          <w:szCs w:val="24"/>
          <w:lang w:eastAsia="ru-RU"/>
        </w:rPr>
        <w:t>4.0</w:t>
      </w:r>
      <w:r w:rsidR="004253D3" w:rsidRPr="004253D3">
        <w:rPr>
          <w:rFonts w:ascii="Arial" w:eastAsia="Times New Roman" w:hAnsi="Arial" w:cs="Arial"/>
          <w:szCs w:val="24"/>
          <w:lang w:eastAsia="ru-RU"/>
        </w:rPr>
        <w:t>4</w:t>
      </w:r>
      <w:r w:rsidRPr="004253D3">
        <w:rPr>
          <w:rFonts w:ascii="Arial" w:eastAsia="Times New Roman" w:hAnsi="Arial" w:cs="Arial"/>
          <w:szCs w:val="24"/>
          <w:lang w:eastAsia="ru-RU"/>
        </w:rPr>
        <w:t>.2025</w:t>
      </w:r>
      <w:r w:rsidR="00AF7629" w:rsidRPr="004253D3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4253D3">
        <w:rPr>
          <w:rFonts w:ascii="Arial" w:eastAsia="Times New Roman" w:hAnsi="Arial" w:cs="Arial"/>
          <w:szCs w:val="24"/>
          <w:lang w:eastAsia="ru-RU"/>
        </w:rPr>
        <w:t>г.</w:t>
      </w:r>
      <w:r w:rsidR="00AF7629" w:rsidRPr="004253D3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4253D3">
        <w:rPr>
          <w:rFonts w:ascii="Arial" w:eastAsia="Times New Roman" w:hAnsi="Arial" w:cs="Arial"/>
          <w:szCs w:val="24"/>
          <w:lang w:eastAsia="ru-RU"/>
        </w:rPr>
        <w:t>№</w:t>
      </w:r>
      <w:r w:rsidR="00AF7629" w:rsidRPr="004253D3">
        <w:rPr>
          <w:rFonts w:ascii="Arial" w:eastAsia="Times New Roman" w:hAnsi="Arial" w:cs="Arial"/>
          <w:szCs w:val="24"/>
          <w:lang w:eastAsia="ru-RU"/>
        </w:rPr>
        <w:t xml:space="preserve"> </w:t>
      </w:r>
      <w:r w:rsidR="004253D3" w:rsidRPr="004253D3">
        <w:rPr>
          <w:rFonts w:ascii="Arial" w:eastAsia="Times New Roman" w:hAnsi="Arial" w:cs="Arial"/>
          <w:szCs w:val="24"/>
          <w:lang w:eastAsia="ru-RU"/>
        </w:rPr>
        <w:t>15</w:t>
      </w:r>
    </w:p>
    <w:p w:rsidR="00466C3C" w:rsidRDefault="00466C3C" w:rsidP="00AF76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</w:p>
    <w:p w:rsidR="00971DA2" w:rsidRPr="00AF7629" w:rsidRDefault="00971DA2" w:rsidP="00AF76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регламент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«Перевод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помещение»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территории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области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положения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Предмет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регулирования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регламента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1.Административный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отношения,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возникающие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территории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1.2.Административный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стандарт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состав,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последовательность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особенности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особенности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многофункциональных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центрах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(внесудебный)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(бездействий)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Круг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заявителей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физические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зарегистрированные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предпринимателей,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Заявители),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являющиеся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обратиться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действующий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силу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доверенности,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уменьшение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имущества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только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реконструкции.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реконструкция,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перепланировка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невозможны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присоединения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имущества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реконструкцию,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перепланировку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вариантом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соответствующим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признакам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анкетирования,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обратился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4C7C24">
      <w:pPr>
        <w:ind w:firstLine="567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4C7C24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proofErr w:type="spellStart"/>
      <w:r w:rsidR="004253D3">
        <w:rPr>
          <w:rFonts w:ascii="Arial" w:eastAsia="Times New Roman" w:hAnsi="Arial" w:cs="Arial"/>
          <w:color w:val="000000"/>
          <w:szCs w:val="24"/>
          <w:lang w:val="en-US" w:eastAsia="ru-RU"/>
        </w:rPr>
        <w:t>manin</w:t>
      </w:r>
      <w:r w:rsidR="004C7C24" w:rsidRPr="004C7C24">
        <w:rPr>
          <w:rFonts w:ascii="Arial" w:hAnsi="Arial" w:cs="Arial"/>
          <w:color w:val="000000"/>
          <w:lang w:val="en-US"/>
        </w:rPr>
        <w:t>skoe</w:t>
      </w:r>
      <w:proofErr w:type="spellEnd"/>
      <w:r w:rsidR="004C7C24" w:rsidRPr="004C7C24">
        <w:rPr>
          <w:rFonts w:ascii="Arial" w:hAnsi="Arial" w:cs="Arial"/>
          <w:color w:val="000000"/>
        </w:rPr>
        <w:t>-</w:t>
      </w:r>
      <w:r w:rsidR="004C7C24" w:rsidRPr="004C7C24">
        <w:rPr>
          <w:rFonts w:ascii="Arial" w:hAnsi="Arial" w:cs="Arial"/>
          <w:color w:val="000000"/>
          <w:lang w:val="en-US"/>
        </w:rPr>
        <w:t>r</w:t>
      </w:r>
      <w:r w:rsidR="004C7C24" w:rsidRPr="004C7C24">
        <w:rPr>
          <w:rFonts w:ascii="Arial" w:hAnsi="Arial" w:cs="Arial"/>
          <w:color w:val="000000"/>
        </w:rPr>
        <w:t>20.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gosweb</w:t>
      </w:r>
      <w:proofErr w:type="spellEnd"/>
      <w:r w:rsidR="004C7C24" w:rsidRPr="004C7C24">
        <w:rPr>
          <w:rFonts w:ascii="Arial" w:hAnsi="Arial" w:cs="Arial"/>
          <w:color w:val="000000"/>
        </w:rPr>
        <w:t>.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gosuslugi</w:t>
      </w:r>
      <w:proofErr w:type="spellEnd"/>
      <w:r w:rsidR="004C7C24" w:rsidRPr="004C7C24">
        <w:rPr>
          <w:rFonts w:ascii="Arial" w:hAnsi="Arial" w:cs="Arial"/>
          <w:color w:val="000000"/>
        </w:rPr>
        <w:t>.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ru</w:t>
      </w:r>
      <w:proofErr w:type="spellEnd"/>
      <w:r w:rsidRPr="004C7C24">
        <w:rPr>
          <w:rFonts w:ascii="Arial" w:eastAsia="Times New Roman" w:hAnsi="Arial" w:cs="Arial"/>
          <w:color w:val="000000"/>
          <w:szCs w:val="24"/>
          <w:lang w:eastAsia="ru-RU"/>
        </w:rPr>
        <w:t>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«Интернет»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«Единый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(функций)»,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расположенной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www.gosuslugi.ru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портал,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www.govvrn.ru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обязательному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справочная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нахождения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справочные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телефона-автоинформатора;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адреса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«Интернет».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публикации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средствах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массовой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печатных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предназначенных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согласованию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факсимильной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письменные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конкретный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инициативе;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являющегося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(осуществляемых)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(уведомлений,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сообщений),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используемые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бесплатно.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дополнительно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размещаются: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полные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наименования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почтовые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адреса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телефонов-автоинформаторов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справочные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структурных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режим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выдержки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(уведомлений,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сообщений),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используемые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образцы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инструкции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заполнению;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текст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приложениями;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краткое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участия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оценке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оценке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эффективности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справочно-информационные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оценки.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вызов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представляется: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называет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фамилию,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должность,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структурного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почтовый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проезда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нему,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письменному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Информирование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время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разговора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произносят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слова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четко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прерывают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разговор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причине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другого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звонка.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невозможности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звонок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переадресовывается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(переводится)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другое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обратившемуся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можно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звонки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обратившемуся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(наименование,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разрабатывает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памятки,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инструкции,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брошюры,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макеты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передает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своевременную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актуализацию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контролирует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актуальность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размещаемой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Стандарту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обслуживания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автономном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учреждении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29.12.2017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1099.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каких-либо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программного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средства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заключения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лицензионного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правообладателем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программного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предусматривающего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взимание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авторизацию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персональных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данных.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Консультирование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бесплатно.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b/>
          <w:bCs/>
          <w:color w:val="000000"/>
          <w:spacing w:val="7"/>
          <w:szCs w:val="24"/>
          <w:lang w:eastAsia="ru-RU"/>
        </w:rPr>
        <w:t>II.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1" w:name="bookmark0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Стандарт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bookmarkEnd w:id="1"/>
    </w:p>
    <w:p w:rsidR="00971DA2" w:rsidRPr="00AF7629" w:rsidRDefault="00AF7629" w:rsidP="00AF7629">
      <w:pPr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Наименование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помещение».</w:t>
      </w:r>
    </w:p>
    <w:p w:rsidR="00971DA2" w:rsidRPr="00AF7629" w:rsidRDefault="00AF7629" w:rsidP="00AF7629">
      <w:pPr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Наименование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органа</w:t>
      </w:r>
      <w:r w:rsidR="00971DA2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,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предоставляющего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Муниципальную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услугу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5.2.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выбору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210-ФЗ).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принимать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организационно-распорядительным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согласований,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обязательными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народных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депутатов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643BD" w:rsidRPr="006643BD">
        <w:rPr>
          <w:rFonts w:ascii="Arial" w:eastAsia="Times New Roman" w:hAnsi="Arial" w:cs="Arial"/>
          <w:color w:val="000000"/>
          <w:szCs w:val="24"/>
          <w:lang w:eastAsia="ru-RU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6643BD" w:rsidRPr="006643BD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сельского поселения Калачеевского муниципального района»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5.6.1.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кадастра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картографии;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службой;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5.6.3.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инвентаризации,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осуществивших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сооружений,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незавершенного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строительства,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хранение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документов.</w:t>
      </w:r>
    </w:p>
    <w:p w:rsidR="00971DA2" w:rsidRPr="00AF7629" w:rsidRDefault="00AF7629" w:rsidP="00AF7629">
      <w:pPr>
        <w:numPr>
          <w:ilvl w:val="0"/>
          <w:numId w:val="4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Результат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исправление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документах;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(нежилого)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(жилое)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10.08.2005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502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(нежилого)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(жилое)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(Приложение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подписывается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сервиса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позволяющего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обработки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кабинет).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носителе.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6.6.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6.7.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одним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способов: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почтового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отправления;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реквизитов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AF7629" w:rsidP="00AF7629">
      <w:pPr>
        <w:numPr>
          <w:ilvl w:val="0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Срок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принимает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7.1.2.В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исчисляется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передачи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7.1.3.В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исчисляется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подключенной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региональной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8.2.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приведены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подразделах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AF7629" w:rsidP="00AF7629">
      <w:pPr>
        <w:numPr>
          <w:ilvl w:val="0"/>
          <w:numId w:val="6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lastRenderedPageBreak/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Правовые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основания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8.1.Основными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регулирующими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Жилищный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кодекс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06.04.2011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63-ФЗ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06.10.2003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131-ФЗ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принципах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10.08.2005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502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(нежилого)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(жилое)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области;</w:t>
      </w:r>
    </w:p>
    <w:p w:rsidR="00971DA2" w:rsidRPr="00AF7629" w:rsidRDefault="00971DA2" w:rsidP="00AF76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регламентирующие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правоотношения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сфере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8.2.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реквизитов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источников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опубликования),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«Административные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регламенты»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раздела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«Муниципальные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адресу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94414C" w:rsidRPr="0094414C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novokriushanskoe-r20.gosweb.gosuslugi.ru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/.</w:t>
      </w:r>
    </w:p>
    <w:p w:rsidR="00971DA2" w:rsidRPr="00AF7629" w:rsidRDefault="00AF7629" w:rsidP="00AF7629">
      <w:pPr>
        <w:numPr>
          <w:ilvl w:val="0"/>
          <w:numId w:val="7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Исчерпывающий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перечень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документов</w:t>
      </w:r>
      <w:r w:rsidR="00971DA2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необходимых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="00971DA2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подлежащих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представлению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Заявителем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обязательных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Правоустанавливающие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зарегистрировано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недвижимости;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Подготовленный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Протокол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собрания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</w:t>
      </w:r>
      <w:proofErr w:type="gramEnd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примыкающих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подтверждающего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доверенность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физических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доверенность,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заверенную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печатью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руководителем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этим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руководителем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нотариуса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файла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открепленной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sig</w:t>
      </w:r>
      <w:proofErr w:type="spellEnd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(представителя)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формируются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ЕСИА)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состава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соответствующих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9.4.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стену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расположенные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оформляется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произвольной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позволяющей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волеизъявление.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паспортные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принадлежащего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реквизиты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находятся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распоряжении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подведомственных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Правоустанавливающие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зарегистрировано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недвижимости;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описанием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паспорт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инвентаризации,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осуществивших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сооружений,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незавершенного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строительства,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хранение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документов);</w:t>
      </w:r>
    </w:p>
    <w:p w:rsidR="00971DA2" w:rsidRPr="00AF7629" w:rsidRDefault="00CA1C5A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Поэтажный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дома,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находится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учету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инвентаризации,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осуществивших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учет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зданий,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сооружений,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незавершенного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строительства,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хранение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предпринимателей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(запрашивается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предпринимателя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территории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(запрашивается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Запрещается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регулирующими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отношения,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возникающие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внесение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находятся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распоряжении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инициативе;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согласований,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перечни,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недостоверность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указывались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изменение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касающихся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изменение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документально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(признаков)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ошибочного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противоправного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приносятся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извинения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доставленные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неудобства;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образы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заверены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7.2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нанесение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отметок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изъятие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условием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пп.10.1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самостоятельно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инициативе.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11.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документов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входит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Неполное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заполнение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интерактивной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неполного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комплекта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утратили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силу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личность;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подчистки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текста,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заверенные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11.1.6.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повреждения,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позволяет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11.1.7.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11.1.8.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статьей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апреля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2011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63-Ф3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условий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признания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действительности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способом,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препятствует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повторному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12.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12.1.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12.2.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допускается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подведомственной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свидетельствующего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соответствующий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был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инициативе.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допускается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уведомила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предложила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получила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ненадлежащий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статьей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Жилищного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кодекса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условий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именно: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невозможен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отсутствует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оборудовать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гражданином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постоянного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проживания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обременено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каких-либо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исключена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помещениям;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расположена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этаже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расположена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выше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этажа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расположенные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квартирой,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допускается: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наемном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социального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религиозной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отвечает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РФ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28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января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2006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47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признании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непригодным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проживания,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аварийным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подлежащим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сносу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реконструкции,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садового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садовым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домом»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отсутствует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несоответствия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12.3.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несвоевременное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запрошенных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подведомственных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распоряжении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находятся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являться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помещение.</w:t>
      </w:r>
    </w:p>
    <w:p w:rsidR="00971DA2" w:rsidRPr="00AF7629" w:rsidRDefault="00AF7629" w:rsidP="00AF7629">
      <w:pPr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Размер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платы,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взимаемой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способы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взимания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бесплатно.</w:t>
      </w:r>
    </w:p>
    <w:p w:rsidR="00971DA2" w:rsidRPr="00AF7629" w:rsidRDefault="00AF7629" w:rsidP="00AF7629">
      <w:pPr>
        <w:numPr>
          <w:ilvl w:val="0"/>
          <w:numId w:val="9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минут.</w:t>
      </w:r>
    </w:p>
    <w:p w:rsidR="00971DA2" w:rsidRPr="00AF7629" w:rsidRDefault="00AF7629" w:rsidP="00AF7629">
      <w:pPr>
        <w:numPr>
          <w:ilvl w:val="0"/>
          <w:numId w:val="10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15.1.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выходной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(праздничный)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день.</w:t>
      </w:r>
    </w:p>
    <w:p w:rsidR="00971DA2" w:rsidRPr="00AF7629" w:rsidRDefault="00AF7629" w:rsidP="00AF7629">
      <w:pPr>
        <w:numPr>
          <w:ilvl w:val="0"/>
          <w:numId w:val="11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помещениям,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которых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предоставляется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Муниципальная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услуга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16.1.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Местоположение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удобство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точки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пешеходной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остановок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стоянки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(парковки)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(строения),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организовывается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стоянка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(парковка)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автомобильного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парковки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автотранспортных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стоянке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(парковке)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10%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бесплатной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парковки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управляемых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II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групп,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III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группы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перевозящих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детей-инвалидов.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беспрепятственного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передвигающихся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колясках,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пандусами,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поручнями,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тактильными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(контрастными)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предупреждающими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элементами,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приспособлениями,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позволяющими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беспрепятственный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передвижение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социальной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защите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оборудован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табличкой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(вывеской),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местонахождение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режим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работы;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справок.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санитарно-эпидемиологическим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нормативам.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оснащаются: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противопожарной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пожаротушения;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оповещения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возникновении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чрезвычайной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ситуации;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оказания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медицинской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помощи;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туалетными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комнатами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посетителей.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стульями,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скамьями,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исходя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нагрузки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стендами.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материалов,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стенде,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печатаются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удобным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чтения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шрифтом,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выделением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наиболее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важных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полужирным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шрифтом.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стульями,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столами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(стойками),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бланками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принадлежностями.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табличками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(вывесками)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кабинета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(последнее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16.12.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оборудовано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персональным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компьютером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базам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печатающим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устройством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(принтером)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копирующим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устройством.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настольную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табличку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гарантии,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24.11.1995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181-ФЗ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социальной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защите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Федерации».</w:t>
      </w:r>
    </w:p>
    <w:p w:rsidR="00971DA2" w:rsidRPr="00AF7629" w:rsidRDefault="00AF7629" w:rsidP="00AF7629">
      <w:pPr>
        <w:numPr>
          <w:ilvl w:val="0"/>
          <w:numId w:val="1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Показатели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качества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17.1.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Оценка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показателям: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понятной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пользования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«Интернет»),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массовой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выбора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оказания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консультационной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организационно-технической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поддержки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маломобильных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групп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населения;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соблюдения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времени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соблюдение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обоснованных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стороны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(содержащихся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17.2.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консультаций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записи.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проводится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гражданина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зарегистрирован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аутентификации.</w:t>
      </w:r>
    </w:p>
    <w:p w:rsidR="00971DA2" w:rsidRPr="00AF7629" w:rsidRDefault="00AF7629" w:rsidP="00AF7629">
      <w:pPr>
        <w:numPr>
          <w:ilvl w:val="0"/>
          <w:numId w:val="1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lastRenderedPageBreak/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Иные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предоставлению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услуги,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том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числе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учитывающие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особенности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многофункциональных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центрах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особенности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электронной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форме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18.1.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Услугой,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подготовке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предоставляющими.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авторизуется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учетной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интерактивной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автозаполнение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цифрового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профиля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витрин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автозаполнения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витрин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вносит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интерактивную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вручную.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некорректно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характере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устранения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сообщения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Интерактивная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опросную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индивидуального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набора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обязательных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прикрепленными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образами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авторизации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считается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простой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входящий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сообщения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ходатайства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изъятии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форматах: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xml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отношении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xml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doc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docx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odt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включающим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формулы;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pdf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jpg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jpeg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png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bmp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tiff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формулы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содержанием;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zip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rar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сжатых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один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sig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открепленной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Допускается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сканирования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оригинала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(использование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допускается),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сохранением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ориентации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оригинала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разрешении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300-500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dpi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(масштаб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1:1)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режимов: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«черно-белый»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текста);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«оттенки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серого»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отличных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«цветной»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«режим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цветопередачи»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текста);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сохранением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аутентичных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подлинности,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именно: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печати,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углового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штампа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бланка;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идентифицировать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листов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поиска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когда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оглавление,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смыслу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структурированные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частям,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главам,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разделам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(подразделам)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закладки,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переходы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оглавлению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содержащимся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рисункам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таблицам.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подлежащие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xls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>xlIsx</w:t>
      </w:r>
      <w:proofErr w:type="spellEnd"/>
      <w:r w:rsidR="00AF7629" w:rsidRPr="00AF7629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ods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используемыми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«Портал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«Единый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(функций)»;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«Единая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инфраструктуре,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информационно-технологическое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используемых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экстерриториальному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принципу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18.12.1.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вопросам,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консультирование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центре;</w:t>
      </w:r>
    </w:p>
    <w:p w:rsidR="00971DA2" w:rsidRPr="00AF7629" w:rsidRDefault="00CA1C5A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18.12.2.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реализации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своих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подробно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интересующим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вежливой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корректной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официально-делового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стиля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речи.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Рекомендуемое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время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консультации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более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минут,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время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секторе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минут.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оказания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последующей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представителю)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заключенным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соглашениям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заключенным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сентября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2011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797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внебюджетных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фондов,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субъектов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соглашением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заключенным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сентября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2011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797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внебюджетных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фондов,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субъектов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талона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терминала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удостоверяющего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статус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АИС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«МФЦ»;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18.20.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выбору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Заявителя):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Администрации*,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b/>
          <w:bCs/>
          <w:color w:val="000000"/>
          <w:spacing w:val="7"/>
          <w:szCs w:val="24"/>
          <w:lang w:eastAsia="ru-RU"/>
        </w:rPr>
        <w:t>III.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bookmarkStart w:id="2" w:name="bookmark1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Состав,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последовательность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bookmarkEnd w:id="2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19.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Состав,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последовательность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(действий)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профилирования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обратился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анкетирования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себя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вопросы,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позволяющие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приложении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анкетирования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комбинаций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значений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необходимости);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(направление)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вариантов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6.2.1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п.6.2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раздела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начала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приложены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предмет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регламентом;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сличает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заверенных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подлинным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экземпляром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своей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инициалов;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предъявления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паспорта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гражданина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удостоверяющего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технологий,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29.12.2022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572-ФЗ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физических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биометрических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персональных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внесении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изменений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утратившими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силу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возвращает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приведена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Приложении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регистрирует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прилагаемым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расписка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расписка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зарегистрированное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сопроводительным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входящий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прилагаемых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Результатом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необходимости).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двух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комплектность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определяет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истребовать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рамках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(сведений),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рамках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пределах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рамках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запрашивает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необходимости: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кадастра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картографии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недвижимости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зарегистрированных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недвижимости;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индивидуальных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индивидуальным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предпринимателем);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инвентаризации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капитального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строительства: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жилым,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паспорт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поэтажный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находится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каналам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СМЭВ).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каналам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СМЭВ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курьерской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доставкой.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июля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года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(идентификатор)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ссылка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положения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реквизиты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контактная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подготовившего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направившего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обработку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персональных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пяти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(несвоевременное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приобщаются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сформированный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подключенной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проводит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экспертизу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предмет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свидетельствующего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предлагает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пятнадцати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уведомления.</w:t>
      </w:r>
    </w:p>
    <w:p w:rsidR="00971DA2" w:rsidRPr="00AF7629" w:rsidRDefault="00971DA2" w:rsidP="003D4E12">
      <w:pPr>
        <w:spacing w:after="0" w:line="240" w:lineRule="auto"/>
        <w:ind w:firstLine="567"/>
        <w:rPr>
          <w:lang w:eastAsia="ru-RU"/>
        </w:rPr>
      </w:pPr>
      <w:r w:rsidRPr="00AF7629">
        <w:rPr>
          <w:lang w:eastAsia="ru-RU"/>
        </w:rPr>
        <w:lastRenderedPageBreak/>
        <w:t>При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Заявителем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запрошенных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документов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отсутствии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оснований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для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отказа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предоставлении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Муниципальной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услуги,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предусмотренных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12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специалист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течение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рабочего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дня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(в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пределах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сроков,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установленных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7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регламента)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подготавливает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проект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Решения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переводе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жилого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нежилое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форме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согласно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Приложению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№3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к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регламенту.</w:t>
      </w:r>
    </w:p>
    <w:p w:rsidR="00971DA2" w:rsidRPr="00AF7629" w:rsidRDefault="00971DA2" w:rsidP="003D4E12">
      <w:pPr>
        <w:spacing w:after="0" w:line="240" w:lineRule="auto"/>
        <w:ind w:firstLine="567"/>
        <w:rPr>
          <w:lang w:eastAsia="ru-RU"/>
        </w:rPr>
      </w:pPr>
      <w:r w:rsidRPr="00AF7629">
        <w:rPr>
          <w:lang w:eastAsia="ru-RU"/>
        </w:rPr>
        <w:t>При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непредставлении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Заявителем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запрошенных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документов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наличии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какого-либо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из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оснований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для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отказа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предоставлении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Муниципальной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услуги,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предусмотренных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12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специалист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течение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рабочего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дня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(в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пределах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сроков,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установленных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7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регламента)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подготавливает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проект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Решения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об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отказе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переводе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жилого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нежилое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форме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согласно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Приложению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№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3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к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пределах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внутренним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делопроизводства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(направление)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(направляется)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пределах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Одновременно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отношении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(выдаче)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24.1-24.4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24.1.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ошибку.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готовит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вручается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отправлением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оформления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утрата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порча.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готовит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вручается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отправлением.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обратиться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произвольной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являющегося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7C24">
        <w:rPr>
          <w:rFonts w:ascii="Arial" w:eastAsia="Times New Roman" w:hAnsi="Arial" w:cs="Arial"/>
          <w:bCs/>
          <w:color w:val="000000"/>
          <w:spacing w:val="7"/>
          <w:szCs w:val="24"/>
          <w:lang w:eastAsia="ru-RU"/>
        </w:rPr>
        <w:t>IV.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3" w:name="bookmark2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исполнением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bookmarkEnd w:id="3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26.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соблюдением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исполнением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ответственными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актов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устанавливающих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26.1.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исполнением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постоянной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служебной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корреспонденции,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письменная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специалистов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26.3.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проверок: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устранения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граждан;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рассмотрения,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подготовки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лиц.</w:t>
      </w:r>
    </w:p>
    <w:p w:rsidR="00971DA2" w:rsidRPr="00AF7629" w:rsidRDefault="00971DA2" w:rsidP="00AF7629">
      <w:pPr>
        <w:numPr>
          <w:ilvl w:val="0"/>
          <w:numId w:val="14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периодичность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плановых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внеплановых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проверок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полноты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полнотой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включает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себя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внеплановых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годовых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утверждаемых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подлежат: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обоснованность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внеплановых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предполагаемых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numPr>
          <w:ilvl w:val="0"/>
          <w:numId w:val="1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7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служащих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(бездействие),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принимаемые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(осуществляемые)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28.1.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B60072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4253D3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Манинского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привлечение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виновных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28.2.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Персональная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своевременность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закрепляется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законодательства.</w:t>
      </w:r>
    </w:p>
    <w:p w:rsidR="00971DA2" w:rsidRPr="00AF7629" w:rsidRDefault="00971DA2" w:rsidP="00AF7629">
      <w:pPr>
        <w:numPr>
          <w:ilvl w:val="0"/>
          <w:numId w:val="16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стороны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объединений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открытости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деятельности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структурного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подразделения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объединениями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актуальной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достоверной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(жалоб)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процессе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независимость,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тщательность.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Независимость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заключается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что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находится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служебной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зависимости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участвующего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близкого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родства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(родители,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супруги,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братья,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сестры,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братья,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сестры,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родители,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супругов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супруги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детей)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ним.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принимать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меры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предотвращению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конфликта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интересов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Тщательность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состоит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исполнении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обязанностей,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разделом.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объединения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целью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повлекшее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29.6.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объединения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коллективные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предложениями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совершенствованию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29.7.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стороны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объединений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открытости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актуальной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достоверной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(жалоб)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процессе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Раздел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V.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(внесудебный)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служащих,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обратиться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случаях: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комплексного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исправлений.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приостановление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недостоверность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указывались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обоснования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имеется.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начала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поступившая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"Интернет",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"Интернет",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"Интернет",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(последнее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физического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нахождения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(номера)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контактного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(адреса)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почтовый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доводы,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(бездействием)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доводы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2C2043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2C2043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проводят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департамент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цифрового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развития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4" w:name="p39"/>
      <w:bookmarkEnd w:id="4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принимается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удовлетворяется,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отмены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возврата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денежных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взимание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формах;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отказывается.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поступившая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департамент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цифрового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развития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5" w:name="p43"/>
      <w:bookmarkEnd w:id="5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38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желанию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мотивированный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подлежащей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незамедлительного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устранения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оказании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приносятся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извинения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доставленные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неудобства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дальнейших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совершить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подлежащей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аргументированные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разъяснения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причинах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правонарушения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наделенное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незамедлительно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имеющиеся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материалы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прокуратуры.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6" w:name="_Toc134019825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регулирующих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bookmarkEnd w:id="6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7" w:name="_Toc134019826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bookmarkEnd w:id="7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8" w:name="_Toc134019827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(осуществленных)</w:t>
      </w:r>
      <w:bookmarkEnd w:id="8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9" w:name="_Toc134019828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bookmarkEnd w:id="9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регулируется: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20.11.2012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1198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"О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процесс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(бездействия),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совершенных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услуг".</w:t>
      </w:r>
    </w:p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AF7629" w:rsidP="00AA1A7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 </w:t>
      </w:r>
    </w:p>
    <w:p w:rsidR="00971DA2" w:rsidRPr="00971DA2" w:rsidRDefault="00971DA2" w:rsidP="00971DA2">
      <w:pPr>
        <w:spacing w:after="0" w:line="240" w:lineRule="auto"/>
        <w:ind w:left="4962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заявителей,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комбинации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значений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каждая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одному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варианту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971DA2" w:rsidRDefault="00AF7629" w:rsidP="00971DA2">
      <w:pPr>
        <w:numPr>
          <w:ilvl w:val="0"/>
          <w:numId w:val="17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Признак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Значения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признаков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«Исправление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допущенных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опечаток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(или)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ошибок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выданных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результате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документах»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дубликата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</w:tbl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Комбинации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значений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каждая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одному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варианту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96"/>
      </w:tblGrid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Комбинация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значений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признаков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«Исправление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допущенных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опечаток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(или)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ошибок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выданных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результате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документах»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дубликата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</w:tbl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кому: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(органа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самоуправления)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кого: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ОГРН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(контактный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телефон,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электронная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почтовый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(фамилия,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(последнее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данные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удостоверяющего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личность,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контактный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телефон,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(данные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Прошу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предоставить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муниципальную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услугу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отношении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находящегося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собственности_____________________________________________________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физических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лиц/индивидуальных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предпринимателей: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ФИО,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удостоверяющий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личность: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вид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паспорт,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СНИЛС,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ОГРНИП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индивидуальных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предпринимателей),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ОГРН,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расположенного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адресу:__________________________________________________________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(город,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улица,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проспект,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проезд,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переулок,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шоссе)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__________________________,______________________________________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дома,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корпуса,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строения)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квартиры,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(текущее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назначение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(общая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площадь,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(жилое/нежилое)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площадь)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(жилого/нежилого)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(нежилое/жилое)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прошу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выдать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(направить)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способом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подчеркнуть):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МФЦ;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кабинет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ЕПГУ;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почтового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отправления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почтовому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адресу.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(расшифровка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подписи)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Дата______________________________</w:t>
      </w:r>
    </w:p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br w:type="page"/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УТВЕРЖДЕНА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10.08.2005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502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ому_______________________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(фамилия,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–</w:t>
      </w:r>
    </w:p>
    <w:p w:rsidR="00971DA2" w:rsidRPr="00971DA2" w:rsidRDefault="00AA1A79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___________________________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граждан;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–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Ку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да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(почтовый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индекс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заявлению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осуществляющего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рассмотрев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представленные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23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общей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площадью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кв.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находящегося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адресу: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городского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улицы,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площади,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проспекта,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бульвара,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проезда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т.п.)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корпус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(владение,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строение)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------------------------------------------------------------------,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кв.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----------------------------------------------------------------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использования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качестве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(вид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использования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РЕШИЛ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(_________________________________________________________):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(наименование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дата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номер)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перевести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--------------------------------------------------------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предварительных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условий;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перевести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условии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проведения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видов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работ: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(перечень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работ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переустройству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(перепланировке)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работ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ремонту,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реконструкции,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реставрации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Отказать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связи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(основание(я),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установленное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24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(должность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(подпись)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(расшифровка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подписи)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подписавшего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уведомление)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"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"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20____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М.П.</w:t>
      </w:r>
    </w:p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4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приёме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Кому: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Контактные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данные: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приёме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20__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(Заявитель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принято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приёме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оказания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основаниям: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___________________________________________________________________________________________________________________________________.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Дополнительно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информируем: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повторно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обратиться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устранения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нарушений.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Данный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обжалован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досудебном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судебном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порядке.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br/>
        <w:t>Должность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сотрудника,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принявшего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Расшифровка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Ф.И.О.</w:t>
      </w:r>
    </w:p>
    <w:sectPr w:rsidR="00971DA2" w:rsidRPr="00971DA2" w:rsidSect="00B60072">
      <w:pgSz w:w="11906" w:h="16838"/>
      <w:pgMar w:top="2268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958"/>
    <w:multiLevelType w:val="multilevel"/>
    <w:tmpl w:val="3C9ECB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3716C"/>
    <w:multiLevelType w:val="multilevel"/>
    <w:tmpl w:val="396C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80136"/>
    <w:multiLevelType w:val="multilevel"/>
    <w:tmpl w:val="4CA851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B3DDF"/>
    <w:multiLevelType w:val="multilevel"/>
    <w:tmpl w:val="B1F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F2A3B"/>
    <w:multiLevelType w:val="multilevel"/>
    <w:tmpl w:val="BED448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D681D"/>
    <w:multiLevelType w:val="multilevel"/>
    <w:tmpl w:val="D1DEC7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81E94"/>
    <w:multiLevelType w:val="multilevel"/>
    <w:tmpl w:val="A0B0F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713C9"/>
    <w:multiLevelType w:val="multilevel"/>
    <w:tmpl w:val="918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54002"/>
    <w:multiLevelType w:val="multilevel"/>
    <w:tmpl w:val="8D5C96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D5393"/>
    <w:multiLevelType w:val="multilevel"/>
    <w:tmpl w:val="D80499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B1770"/>
    <w:multiLevelType w:val="multilevel"/>
    <w:tmpl w:val="96FE35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E6C41"/>
    <w:multiLevelType w:val="multilevel"/>
    <w:tmpl w:val="8D321B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96DB3"/>
    <w:multiLevelType w:val="multilevel"/>
    <w:tmpl w:val="6F1AB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9B25B7"/>
    <w:multiLevelType w:val="multilevel"/>
    <w:tmpl w:val="2272C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E2282"/>
    <w:multiLevelType w:val="multilevel"/>
    <w:tmpl w:val="095A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6A7024"/>
    <w:multiLevelType w:val="multilevel"/>
    <w:tmpl w:val="B9E40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E4A53"/>
    <w:multiLevelType w:val="multilevel"/>
    <w:tmpl w:val="4B6E34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B47B3"/>
    <w:multiLevelType w:val="multilevel"/>
    <w:tmpl w:val="E74CCB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90FEA"/>
    <w:multiLevelType w:val="multilevel"/>
    <w:tmpl w:val="4D7E46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D3695"/>
    <w:multiLevelType w:val="multilevel"/>
    <w:tmpl w:val="5B0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18"/>
  </w:num>
  <w:num w:numId="8">
    <w:abstractNumId w:val="10"/>
  </w:num>
  <w:num w:numId="9">
    <w:abstractNumId w:val="17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5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A4F07"/>
    <w:rsid w:val="001B4052"/>
    <w:rsid w:val="00221543"/>
    <w:rsid w:val="00226FD7"/>
    <w:rsid w:val="00237704"/>
    <w:rsid w:val="00244505"/>
    <w:rsid w:val="002A1C7B"/>
    <w:rsid w:val="002C2043"/>
    <w:rsid w:val="002E4CD0"/>
    <w:rsid w:val="00341507"/>
    <w:rsid w:val="003D4E12"/>
    <w:rsid w:val="004253D3"/>
    <w:rsid w:val="00466C3C"/>
    <w:rsid w:val="00485027"/>
    <w:rsid w:val="004A2C84"/>
    <w:rsid w:val="004B00E1"/>
    <w:rsid w:val="004B36AC"/>
    <w:rsid w:val="004C3FEC"/>
    <w:rsid w:val="004C7C24"/>
    <w:rsid w:val="00516BA8"/>
    <w:rsid w:val="00525CC6"/>
    <w:rsid w:val="00563561"/>
    <w:rsid w:val="00570B37"/>
    <w:rsid w:val="005F476B"/>
    <w:rsid w:val="00616F0B"/>
    <w:rsid w:val="006609E7"/>
    <w:rsid w:val="006643BD"/>
    <w:rsid w:val="006C640B"/>
    <w:rsid w:val="006E5DB4"/>
    <w:rsid w:val="00742CDB"/>
    <w:rsid w:val="00866D3A"/>
    <w:rsid w:val="0089681D"/>
    <w:rsid w:val="009270E0"/>
    <w:rsid w:val="0094414C"/>
    <w:rsid w:val="00971DA2"/>
    <w:rsid w:val="009B54B7"/>
    <w:rsid w:val="009E3599"/>
    <w:rsid w:val="00A02E5B"/>
    <w:rsid w:val="00AA16BF"/>
    <w:rsid w:val="00AA1A79"/>
    <w:rsid w:val="00AA4FBD"/>
    <w:rsid w:val="00AE122C"/>
    <w:rsid w:val="00AF7629"/>
    <w:rsid w:val="00B03471"/>
    <w:rsid w:val="00B60072"/>
    <w:rsid w:val="00BA6F77"/>
    <w:rsid w:val="00C26ED3"/>
    <w:rsid w:val="00C67899"/>
    <w:rsid w:val="00CA1C5A"/>
    <w:rsid w:val="00D013DE"/>
    <w:rsid w:val="00D16552"/>
    <w:rsid w:val="00D31D9C"/>
    <w:rsid w:val="00DF7F51"/>
    <w:rsid w:val="00E168B4"/>
    <w:rsid w:val="00E445A6"/>
    <w:rsid w:val="00E46105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7A74"/>
  <w15:docId w15:val="{164D5CE6-4AE7-4D33-9D91-1023A6A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2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numbering" w:customStyle="1" w:styleId="1">
    <w:name w:val="Нет списка1"/>
    <w:next w:val="a2"/>
    <w:uiPriority w:val="99"/>
    <w:semiHidden/>
    <w:unhideWhenUsed/>
    <w:rsid w:val="00971DA2"/>
  </w:style>
  <w:style w:type="paragraph" w:styleId="a6">
    <w:name w:val="Normal (Web)"/>
    <w:basedOn w:val="a"/>
    <w:uiPriority w:val="99"/>
    <w:unhideWhenUsed/>
    <w:rsid w:val="0097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A4F07"/>
    <w:pPr>
      <w:spacing w:after="0" w:line="240" w:lineRule="auto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15055</Words>
  <Characters>85817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Blazhkova</cp:lastModifiedBy>
  <cp:revision>16</cp:revision>
  <cp:lastPrinted>2025-04-11T06:52:00Z</cp:lastPrinted>
  <dcterms:created xsi:type="dcterms:W3CDTF">2025-03-05T07:56:00Z</dcterms:created>
  <dcterms:modified xsi:type="dcterms:W3CDTF">2025-04-11T07:03:00Z</dcterms:modified>
</cp:coreProperties>
</file>